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264"/>
      </w:pPr>
      <w:r>
        <w:rPr>
          <w:rFonts w:ascii="Calibri" w:cs="Calibri" w:eastAsia="Calibri" w:hAnsi="Calibri"/>
          <w:b/>
          <w:bCs/>
          <w:caps/>
          <w:color w:val="078F88"/>
          <w:sz w:val="19"/>
          <w:szCs w:val="19"/>
        </w:rPr>
        <w:t xml:space="preserve">AI4ENERGY WEEKLY OPPORTUNITY OBSERVATION</w:t>
      </w:r>
    </w:p>
    <w:p>
      <w:pPr>
        <w:spacing w:after="150" w:line="264"/>
      </w:pPr>
      <w:r>
        <w:rPr>
          <w:rFonts w:ascii="Calibri" w:cs="Calibri" w:eastAsia="Calibri" w:hAnsi="Calibri"/>
          <w:b/>
          <w:bCs/>
          <w:color w:val="0B2545"/>
          <w:sz w:val="44"/>
          <w:szCs w:val="44"/>
        </w:rPr>
        <w:t xml:space="preserve">AI4Energy 机会观察｜2026 年第 44 周（2026 年 10 月 19 日—2026 年 10 月 25 日）</w:t>
      </w:r>
    </w:p>
    <w:p>
      <w:pPr>
        <w:spacing w:after="60" w:line="264"/>
      </w:pPr>
      <w:r>
        <w:rPr>
          <w:rFonts w:ascii="Calibri" w:cs="Calibri" w:eastAsia="Calibri" w:hAnsi="Calibri"/>
          <w:color w:val="63718B"/>
          <w:sz w:val="20"/>
          <w:szCs w:val="20"/>
        </w:rPr>
        <w:t xml:space="preserve">覆盖周期：2026 年 10 月 19 日—2026 年 10 月 25 日  |  发布日期：2026 年 10 月 26 日</w:t>
      </w:r>
    </w:p>
    <w:p>
      <w:pPr>
        <w:spacing w:after="300" w:line="264"/>
      </w:pPr>
      <w:r>
        <w:rPr>
          <w:rFonts w:ascii="Calibri" w:cs="Calibri" w:eastAsia="Calibri" w:hAnsi="Calibri"/>
          <w:color w:val="63718B"/>
          <w:sz w:val="20"/>
          <w:szCs w:val="20"/>
        </w:rPr>
        <w:t xml:space="preserve">分析内容：66 条  |  来源：18 个  |  模型：gpt-5.6-sol</w:t>
      </w:r>
    </w:p>
    <w:p>
      <w:pPr>
        <w:pStyle w:val="Heading1"/>
      </w:pPr>
      <w:r>
        <w:t xml:space="preserve">本周概况</w:t>
      </w:r>
    </w:p>
    <w:p>
      <w:pPr>
        <w:spacing w:after="240" w:line="300"/>
      </w:pPr>
      <w:r>
        <w:rPr>
          <w:rFonts w:ascii="Calibri" w:cs="Calibri" w:eastAsia="Calibri" w:hAnsi="Calibri"/>
          <w:color w:val="0B2545"/>
          <w:sz w:val="22"/>
          <w:szCs w:val="22"/>
        </w:rPr>
        <w:t xml:space="preserve">本周最重要的共同变化，是能源AI从单点预测或模型展示进一步转向可验证、可约束的闭环系统：电力智能体开始配套数字孪生、工具调用基准和安全测评；强化学习更多结合示范数据、物理可行性投影和决策目标；时序基础模型开始进入能源预测与安全检测。同时，AI数据中心柔性用电、电价预测决策服务和电力运维智能体已出现实测、开源平台或项目采购信号。不过，多数成果仍集中于仿真、有限场站或企业自述案例，跨区域泛化、物理安全、独立验证和生产系统接口仍是落地前的主要限制。</w:t>
      </w:r>
    </w:p>
    <w:p>
      <w:pPr>
        <w:pStyle w:val="Heading1"/>
      </w:pPr>
      <w:r>
        <w:t xml:space="preserve">技术机会与产业机会</w:t>
      </w:r>
    </w:p>
    <w:p>
      <w:pPr>
        <w:pStyle w:val="Heading2"/>
      </w:pPr>
      <w:r>
        <w:t xml:space="preserve">1. 面向电力智能体的可复现评测与安全护栏工具链</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软件产品、技术服务、咨询</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能源AI公司、电力系统科研团队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CONDUCTOR已展示由开放权重LLM编排电力分析和优化求解器的数字孪生流程，并在68条提示词测试中取得98.5%的首次作答正确率；PowerAgentBench-Dyn和PowerAgentBench-SS分别开始评测动态、稳态研究中的多步骤推理、工具调用、证据质量和隐藏物理校验；广东电网相关项目还明确采购大模型安全评测体系、数据和多智能体自动化评测工具。</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可将公开基准、仿真求解器、物理校验器、提示词攻击测试和运行轨迹审计封装成电力智能体评测套件，为模型选型、版本回归和上线验收提供统一接口。</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可能降低团队重复搭建测试环境的成本，并帮助识别答案正确但证据不足、工具调用违规、物理约束不满足或多次运行结果不稳定等问题。</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现有基准首批任务主要覆盖稳态、动态安全等有限工作流，CONDUCTOR的结果来自特定配电网和提示集；招标项目只能说明明确采购需求，不能单独证明更广泛市场需求，评测指标也尚不能替代真实生产环境验收。</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基于两个PowerAgentBench公开任务搭建最小评测流水线，选择现有智能体运行20至30个任务，加入错误参数、工具超时和不可行指令三类扰动，记录任务成功率、物理校验通过率、证据完整度和重复运行方差。</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f4v81myxepfaif5exdz4x">
        <w:r>
          <w:rPr>
            <w:rStyle w:val="Hyperlink"/>
            <w:rFonts w:ascii="Calibri" w:cs="Calibri" w:eastAsia="Calibri" w:hAnsi="Calibri"/>
            <w:color w:val="1268F3"/>
            <w:sz w:val="19"/>
            <w:szCs w:val="19"/>
            <w:u w:val="single"/>
          </w:rPr>
          <w:t xml:space="preserve">CONDUCTOR：面向不确定性感知配电网运行的 LLM 编排数字孪生</w:t>
        </w:r>
      </w:hyperlink>
      <w:r>
        <w:rPr>
          <w:rFonts w:ascii="Calibri" w:cs="Calibri" w:eastAsia="Calibri" w:hAnsi="Calibri"/>
          <w:color w:val="63718B"/>
          <w:sz w:val="18"/>
          <w:szCs w:val="18"/>
        </w:rPr>
        <w:t xml:space="preserve">  arXiv · 2026 年 10 月 20 日</w:t>
      </w:r>
    </w:p>
    <w:p>
      <w:pPr>
        <w:pStyle w:val="ListParagraph"/>
        <w:numPr>
          <w:ilvl w:val="0"/>
          <w:numId w:val="2"/>
        </w:numPr>
      </w:pPr>
      <w:hyperlink w:history="1" r:id="rId-maznsihfzma-cc48lq4i">
        <w:r>
          <w:rPr>
            <w:rStyle w:val="Hyperlink"/>
            <w:rFonts w:ascii="Calibri" w:cs="Calibri" w:eastAsia="Calibri" w:hAnsi="Calibri"/>
            <w:color w:val="1268F3"/>
            <w:sz w:val="19"/>
            <w:szCs w:val="19"/>
            <w:u w:val="single"/>
          </w:rPr>
          <w:t xml:space="preserve">PowerAgentBench-Dyn：面向电力系统动态研究的智能体 AI 基准</w:t>
        </w:r>
      </w:hyperlink>
      <w:r>
        <w:rPr>
          <w:rFonts w:ascii="Calibri" w:cs="Calibri" w:eastAsia="Calibri" w:hAnsi="Calibri"/>
          <w:color w:val="63718B"/>
          <w:sz w:val="18"/>
          <w:szCs w:val="18"/>
        </w:rPr>
        <w:t xml:space="preserve">  arXiv · 2026 年 10 月 22 日</w:t>
      </w:r>
    </w:p>
    <w:p>
      <w:pPr>
        <w:pStyle w:val="ListParagraph"/>
        <w:numPr>
          <w:ilvl w:val="0"/>
          <w:numId w:val="2"/>
        </w:numPr>
      </w:pPr>
      <w:hyperlink w:history="1" r:id="rIdi4avdpk0b4jci1uygic0x">
        <w:r>
          <w:rPr>
            <w:rStyle w:val="Hyperlink"/>
            <w:rFonts w:ascii="Calibri" w:cs="Calibri" w:eastAsia="Calibri" w:hAnsi="Calibri"/>
            <w:color w:val="1268F3"/>
            <w:sz w:val="19"/>
            <w:szCs w:val="19"/>
            <w:u w:val="single"/>
          </w:rPr>
          <w:t xml:space="preserve">PowerAgentBench-SS：面向电力系统稳态研究的智能体人工智能基准</w:t>
        </w:r>
      </w:hyperlink>
      <w:r>
        <w:rPr>
          <w:rFonts w:ascii="Calibri" w:cs="Calibri" w:eastAsia="Calibri" w:hAnsi="Calibri"/>
          <w:color w:val="63718B"/>
          <w:sz w:val="18"/>
          <w:szCs w:val="18"/>
        </w:rPr>
        <w:t xml:space="preserve">  arXiv · 2026 年 10 月 23 日</w:t>
      </w:r>
    </w:p>
    <w:p>
      <w:pPr>
        <w:pStyle w:val="ListParagraph"/>
        <w:numPr>
          <w:ilvl w:val="0"/>
          <w:numId w:val="2"/>
        </w:numPr>
      </w:pPr>
      <w:hyperlink w:history="1" r:id="rIdsk7omcbuxlz0l-ltgazjd">
        <w:r>
          <w:rPr>
            <w:rStyle w:val="Hyperlink"/>
            <w:rFonts w:ascii="Calibri" w:cs="Calibri" w:eastAsia="Calibri" w:hAnsi="Calibri"/>
            <w:color w:val="1268F3"/>
            <w:sz w:val="19"/>
            <w:szCs w:val="19"/>
            <w:u w:val="single"/>
          </w:rPr>
          <w:t xml:space="preserve">广东电网电力领域大模型本体安全项目招标公告</w:t>
        </w:r>
      </w:hyperlink>
      <w:r>
        <w:rPr>
          <w:rFonts w:ascii="Calibri" w:cs="Calibri" w:eastAsia="Calibri" w:hAnsi="Calibri"/>
          <w:color w:val="63718B"/>
          <w:sz w:val="18"/>
          <w:szCs w:val="18"/>
        </w:rPr>
        <w:t xml:space="preserve">  电力人工智能大会 · 2026 年 10 月 21 日</w:t>
      </w:r>
    </w:p>
    <w:p>
      <w:pPr>
        <w:pStyle w:val="Heading2"/>
      </w:pPr>
      <w:r>
        <w:t xml:space="preserve">2. 融合示范学习、决策导向预测与可行性投影的安全强化学习组件</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软件产品、技术服务、科研</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能源AI公司、能源优化科研团队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分布式能源协调研究采用监督预训练、离线RL和在线RL的分阶段训练；EV充电研究将离开时间预测器与控制策略端到端联合优化；工业微电网多智能体框架通过动作掩码和可行性投影实现分钟级决策；氢供应链对比结果则显示，获得预测信息的RL不一定稳定优于无未来信息的RL。</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可开发面向EV、储能、微电网和氢能调度的模块化控制组件，将示范数据预训练、离线策略学习、约束投影、预测价值评估和规则回退集成到同一训练与部署流程，而不是只交付单一RL算法。</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可能提高稀缺交互数据下的训练效率，使预测模块直接围绕充电完成率、生产约束或运行成本等决策目标优化，并减少不可行动作进入执行层的概率。</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现有证据主要来自仿真或特定案例，不同资产的动作空间、时间尺度和安全边界差异较大；可行性投影不等于完整安全认证，离线表现也不能直接证明在线部署稳定性。</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选择一个已有历史数据的储能或充电场景，以规则策略或MPC生成示范数据，在历史回放中对比纯监督策略、标准RL和带约束投影的监督式RL，重点验证约束违例率、任务完成率和相对基线收益。</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lqd1ujrtivasdol4_9qxv">
        <w:r>
          <w:rPr>
            <w:rStyle w:val="Hyperlink"/>
            <w:rFonts w:ascii="Calibri" w:cs="Calibri" w:eastAsia="Calibri" w:hAnsi="Calibri"/>
            <w:color w:val="1268F3"/>
            <w:sz w:val="19"/>
            <w:szCs w:val="19"/>
            <w:u w:val="single"/>
          </w:rPr>
          <w:t xml:space="preserve">用于分布式能源资源协调的监督式强化学习</w:t>
        </w:r>
      </w:hyperlink>
      <w:r>
        <w:rPr>
          <w:rFonts w:ascii="Calibri" w:cs="Calibri" w:eastAsia="Calibri" w:hAnsi="Calibri"/>
          <w:color w:val="63718B"/>
          <w:sz w:val="18"/>
          <w:szCs w:val="18"/>
        </w:rPr>
        <w:t xml:space="preserve">  arXiv · 2026 年 10 月 20 日</w:t>
      </w:r>
    </w:p>
    <w:p>
      <w:pPr>
        <w:pStyle w:val="ListParagraph"/>
        <w:numPr>
          <w:ilvl w:val="0"/>
          <w:numId w:val="2"/>
        </w:numPr>
      </w:pPr>
      <w:hyperlink w:history="1" r:id="rId6zoos6r_psrw_olchf08p">
        <w:r>
          <w:rPr>
            <w:rStyle w:val="Hyperlink"/>
            <w:rFonts w:ascii="Calibri" w:cs="Calibri" w:eastAsia="Calibri" w:hAnsi="Calibri"/>
            <w:color w:val="1268F3"/>
            <w:sz w:val="19"/>
            <w:szCs w:val="19"/>
            <w:u w:val="single"/>
          </w:rPr>
          <w:t xml:space="preserve">预测关键因素：面向决策的 RL 用于离开时间未知的电动汽车充电控制</w:t>
        </w:r>
      </w:hyperlink>
      <w:r>
        <w:rPr>
          <w:rFonts w:ascii="Calibri" w:cs="Calibri" w:eastAsia="Calibri" w:hAnsi="Calibri"/>
          <w:color w:val="63718B"/>
          <w:sz w:val="18"/>
          <w:szCs w:val="18"/>
        </w:rPr>
        <w:t xml:space="preserve">  arXiv · 2026 年 10 月 23 日</w:t>
      </w:r>
    </w:p>
    <w:p>
      <w:pPr>
        <w:pStyle w:val="ListParagraph"/>
        <w:numPr>
          <w:ilvl w:val="0"/>
          <w:numId w:val="2"/>
        </w:numPr>
      </w:pPr>
      <w:hyperlink w:history="1" r:id="rIdc65bl_vexdhfaaicalb65">
        <w:r>
          <w:rPr>
            <w:rStyle w:val="Hyperlink"/>
            <w:rFonts w:ascii="Calibri" w:cs="Calibri" w:eastAsia="Calibri" w:hAnsi="Calibri"/>
            <w:color w:val="1268F3"/>
            <w:sz w:val="19"/>
            <w:szCs w:val="19"/>
            <w:u w:val="single"/>
          </w:rPr>
          <w:t xml:space="preserve">面向工业微电网电网友好型联络线功率整形的无参考异构多智能体强化学习</w:t>
        </w:r>
      </w:hyperlink>
      <w:r>
        <w:rPr>
          <w:rFonts w:ascii="Calibri" w:cs="Calibri" w:eastAsia="Calibri" w:hAnsi="Calibri"/>
          <w:color w:val="63718B"/>
          <w:sz w:val="18"/>
          <w:szCs w:val="18"/>
        </w:rPr>
        <w:t xml:space="preserve">  arXiv · 2026 年 10 月 19 日</w:t>
      </w:r>
    </w:p>
    <w:p>
      <w:pPr>
        <w:pStyle w:val="ListParagraph"/>
        <w:numPr>
          <w:ilvl w:val="0"/>
          <w:numId w:val="2"/>
        </w:numPr>
      </w:pPr>
      <w:hyperlink w:history="1" r:id="rIdi73bo7xz7uk3pr7eqsd2j">
        <w:r>
          <w:rPr>
            <w:rStyle w:val="Hyperlink"/>
            <w:rFonts w:ascii="Calibri" w:cs="Calibri" w:eastAsia="Calibri" w:hAnsi="Calibri"/>
            <w:color w:val="1268F3"/>
            <w:sz w:val="19"/>
            <w:szCs w:val="19"/>
            <w:u w:val="single"/>
          </w:rPr>
          <w:t xml:space="preserve">迈向可持续氢能系统：基于模型预测控制与强化学习的供应链优化</w:t>
        </w:r>
      </w:hyperlink>
      <w:r>
        <w:rPr>
          <w:rFonts w:ascii="Calibri" w:cs="Calibri" w:eastAsia="Calibri" w:hAnsi="Calibri"/>
          <w:color w:val="63718B"/>
          <w:sz w:val="18"/>
          <w:szCs w:val="18"/>
        </w:rPr>
        <w:t xml:space="preserve">  arXiv · 2026 年 10 月 22 日</w:t>
      </w:r>
    </w:p>
    <w:p>
      <w:pPr>
        <w:pStyle w:val="ListParagraph"/>
        <w:numPr>
          <w:ilvl w:val="0"/>
          <w:numId w:val="2"/>
        </w:numPr>
      </w:pPr>
      <w:hyperlink w:history="1" r:id="rIduzisovle5kk3u4w3li_ms">
        <w:r>
          <w:rPr>
            <w:rStyle w:val="Hyperlink"/>
            <w:rFonts w:ascii="Calibri" w:cs="Calibri" w:eastAsia="Calibri" w:hAnsi="Calibri"/>
            <w:color w:val="1268F3"/>
            <w:sz w:val="19"/>
            <w:szCs w:val="19"/>
            <w:u w:val="single"/>
          </w:rPr>
          <w:t xml:space="preserve">大型电动汽车车队的智能充电：独立多智能体强化学习方法</w:t>
        </w:r>
      </w:hyperlink>
      <w:r>
        <w:rPr>
          <w:rFonts w:ascii="Calibri" w:cs="Calibri" w:eastAsia="Calibri" w:hAnsi="Calibri"/>
          <w:color w:val="63718B"/>
          <w:sz w:val="18"/>
          <w:szCs w:val="18"/>
        </w:rPr>
        <w:t xml:space="preserve">  arXiv · 2026 年 10 月 19 日</w:t>
      </w:r>
    </w:p>
    <w:p>
      <w:pPr>
        <w:pStyle w:val="Heading2"/>
      </w:pPr>
      <w:r>
        <w:t xml:space="preserve">3. 能源时序基础模型的轻量适配与统一基准层</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技术机会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软件产品、数据集、技术服务</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能源AI公司、时序预测科研团队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Timestral和Tabby分别提供零样本概率预测及开放预训练方案；TimesFM已被用于电力系统攻击检测和受损测量替代；UniWind表明引入场站物理先验和运行状态路由有助于跨风场泛化；TJ-GRA则开放了高分辨率气象样例数据，可作为新能源预测的外部输入。</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可围绕通用时序基础模型构建能源适配层，统一处理气象协变量、缺失值、概率输出、物理特征、参数高效微调和漂移评测，并形成覆盖负荷、风光功率和异常检测的可复现实验基准。</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可能减少不同预测任务重复训练和特征工程工作，并快速判断零样本模型、传统树模型和能源专用模型在具体数据条件下的适用边界。</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现有结果分散在不同数据集和指标上，尚无证据表明单一基础模型能稳定覆盖所有能源任务；部分性能来自发布方或二次解读，模型许可、推理资源、长序列成本以及气象数据区域适用性仍需逐项核验。</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选取同一组织可获得的负荷、风电功率和设备异常三类小型数据集，对冻结基础模型、轻量微调模型及CatBoost或LightGBM基线进行统一测试，记录误差、概率校准、推理延迟、显存占用和时间漂移表现。</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6bsvbdzdggs5mrespvphj">
        <w:r>
          <w:rPr>
            <w:rStyle w:val="Hyperlink"/>
            <w:rFonts w:ascii="Calibri" w:cs="Calibri" w:eastAsia="Calibri" w:hAnsi="Calibri"/>
            <w:color w:val="1268F3"/>
            <w:sz w:val="19"/>
            <w:szCs w:val="19"/>
            <w:u w:val="single"/>
          </w:rPr>
          <w:t xml:space="preserve">Timestral：Mistral首个时序基础模型，209M参数登顶三大零样本预测基准</w:t>
        </w:r>
      </w:hyperlink>
      <w:r>
        <w:rPr>
          <w:rFonts w:ascii="Calibri" w:cs="Calibri" w:eastAsia="Calibri" w:hAnsi="Calibri"/>
          <w:color w:val="63718B"/>
          <w:sz w:val="18"/>
          <w:szCs w:val="18"/>
        </w:rPr>
        <w:t xml:space="preserve">  时空探索之旅 · 2026 年 10 月 22 日</w:t>
      </w:r>
    </w:p>
    <w:p>
      <w:pPr>
        <w:pStyle w:val="ListParagraph"/>
        <w:numPr>
          <w:ilvl w:val="0"/>
          <w:numId w:val="2"/>
        </w:numPr>
      </w:pPr>
      <w:hyperlink w:history="1" r:id="rIdolg6f2a1wt1vbtvz23s-i">
        <w:r>
          <w:rPr>
            <w:rStyle w:val="Hyperlink"/>
            <w:rFonts w:ascii="Calibri" w:cs="Calibri" w:eastAsia="Calibri" w:hAnsi="Calibri"/>
            <w:color w:val="1268F3"/>
            <w:sz w:val="19"/>
            <w:szCs w:val="19"/>
            <w:u w:val="single"/>
          </w:rPr>
          <w:t xml:space="preserve">Tabby：时间序列基础模型的开放预训练方案</w:t>
        </w:r>
      </w:hyperlink>
      <w:r>
        <w:rPr>
          <w:rFonts w:ascii="Calibri" w:cs="Calibri" w:eastAsia="Calibri" w:hAnsi="Calibri"/>
          <w:color w:val="63718B"/>
          <w:sz w:val="18"/>
          <w:szCs w:val="18"/>
        </w:rPr>
        <w:t xml:space="preserve">  时空探索之旅 · 2026 年 10 月 24 日</w:t>
      </w:r>
    </w:p>
    <w:p>
      <w:pPr>
        <w:pStyle w:val="ListParagraph"/>
        <w:numPr>
          <w:ilvl w:val="0"/>
          <w:numId w:val="2"/>
        </w:numPr>
      </w:pPr>
      <w:hyperlink w:history="1" r:id="rId7pwvf9_f8javobfgjhyyn">
        <w:r>
          <w:rPr>
            <w:rStyle w:val="Hyperlink"/>
            <w:rFonts w:ascii="Calibri" w:cs="Calibri" w:eastAsia="Calibri" w:hAnsi="Calibri"/>
            <w:color w:val="1268F3"/>
            <w:sz w:val="19"/>
            <w:szCs w:val="19"/>
            <w:u w:val="single"/>
          </w:rPr>
          <w:t xml:space="preserve">使用时间序列基础模型进行攻击检测</w:t>
        </w:r>
      </w:hyperlink>
      <w:r>
        <w:rPr>
          <w:rFonts w:ascii="Calibri" w:cs="Calibri" w:eastAsia="Calibri" w:hAnsi="Calibri"/>
          <w:color w:val="63718B"/>
          <w:sz w:val="18"/>
          <w:szCs w:val="18"/>
        </w:rPr>
        <w:t xml:space="preserve">  arXiv · 2026 年 10 月 24 日</w:t>
      </w:r>
    </w:p>
    <w:p>
      <w:pPr>
        <w:pStyle w:val="ListParagraph"/>
        <w:numPr>
          <w:ilvl w:val="0"/>
          <w:numId w:val="2"/>
        </w:numPr>
      </w:pPr>
      <w:hyperlink w:history="1" r:id="rIdcfm8szfka_zs51x2ekwny">
        <w:r>
          <w:rPr>
            <w:rStyle w:val="Hyperlink"/>
            <w:rFonts w:ascii="Calibri" w:cs="Calibri" w:eastAsia="Calibri" w:hAnsi="Calibri"/>
            <w:color w:val="1268F3"/>
            <w:sz w:val="19"/>
            <w:szCs w:val="19"/>
            <w:u w:val="single"/>
          </w:rPr>
          <w:t xml:space="preserve">风吹过风机，为什么不一定变成电？UniWind 用“物理先验 + 状态路由”破解风电时空预测问题</w:t>
        </w:r>
      </w:hyperlink>
      <w:r>
        <w:rPr>
          <w:rFonts w:ascii="Calibri" w:cs="Calibri" w:eastAsia="Calibri" w:hAnsi="Calibri"/>
          <w:color w:val="63718B"/>
          <w:sz w:val="18"/>
          <w:szCs w:val="18"/>
        </w:rPr>
        <w:t xml:space="preserve">  时空探索之旅 · 2026 年 10 月 20 日</w:t>
      </w:r>
    </w:p>
    <w:p>
      <w:pPr>
        <w:pStyle w:val="ListParagraph"/>
        <w:numPr>
          <w:ilvl w:val="0"/>
          <w:numId w:val="2"/>
        </w:numPr>
      </w:pPr>
      <w:hyperlink w:history="1" r:id="rIdibyr-4iqnf7tzkgjmugi7">
        <w:r>
          <w:rPr>
            <w:rStyle w:val="Hyperlink"/>
            <w:rFonts w:ascii="Calibri" w:cs="Calibri" w:eastAsia="Calibri" w:hAnsi="Calibri"/>
            <w:color w:val="1268F3"/>
            <w:sz w:val="19"/>
            <w:szCs w:val="19"/>
            <w:u w:val="single"/>
          </w:rPr>
          <w:t xml:space="preserve">ERA5之外，为AI开放｜中科天机全球高分辨率再分析数据集TJ-GRA预发布，诚邀加入用户共创计划</w:t>
        </w:r>
      </w:hyperlink>
      <w:r>
        <w:rPr>
          <w:rFonts w:ascii="Calibri" w:cs="Calibri" w:eastAsia="Calibri" w:hAnsi="Calibri"/>
          <w:color w:val="63718B"/>
          <w:sz w:val="18"/>
          <w:szCs w:val="18"/>
        </w:rPr>
        <w:t xml:space="preserve">  EarthAi · 2026 年 10 月 22 日</w:t>
      </w:r>
    </w:p>
    <w:p>
      <w:pPr>
        <w:pStyle w:val="Heading2"/>
      </w:pPr>
      <w:r>
        <w:t xml:space="preserve">4. AI数据中心电网响应式算力编排产品</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产业机会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软件产品、技术服务、项目</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能源AI公司、数据中心能源管理团队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130 kW GPU集群的实际部署已验证快速降载、持续削减、碳感知运行和跨区域负荷转移；150 MW数据中心仿真表明，通过调整LLM推理批量并与储能协同可缓解训练负荷爬坡；DCcluster-Opt提供了任务时空分配和制冷控制的开源环境；TokenPowerBench则支持按prefill和decode阶段测量推理能耗。</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可面向数据中心运营方开发连接作业调度器、电力遥测、电价或碳信号及储能控制器的柔性算力编排软件，在不直接中断高优先级任务的前提下执行限功率、爬坡约束和跨区域任务迁移。</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可能把推理队列、批量大小和地域调度转化为可控制的用电柔性，并为数据中心评估不同调度策略对功率、服务水平和能耗的影响提供量化依据。</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证据同时包含130 kW实测和150 MW仿真，规模与运行条件不可直接类比；跨地域迁移受数据、网络和作业约束影响，现有材料也未提供完整投资回报、并网规则适配或长期服务水平验证。</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在一个非关键推理集群接入GPU功率和请求级能耗采集，先以影子模式模拟5%、10%和20%限功率指令，比较批量调整、任务延迟和储能协同策略对功率爬坡、吞吐量及高优先级作业延迟的影响。</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ymzsfpmkhlqnmsfxrd_p2">
        <w:r>
          <w:rPr>
            <w:rStyle w:val="Hyperlink"/>
            <w:rFonts w:ascii="Calibri" w:cs="Calibri" w:eastAsia="Calibri" w:hAnsi="Calibri"/>
            <w:color w:val="1268F3"/>
            <w:sz w:val="19"/>
            <w:szCs w:val="19"/>
            <w:u w:val="single"/>
          </w:rPr>
          <w:t xml:space="preserve">电力灵活型人工智能数据中心：电网响应式计算的新范式</w:t>
        </w:r>
      </w:hyperlink>
      <w:r>
        <w:rPr>
          <w:rFonts w:ascii="Calibri" w:cs="Calibri" w:eastAsia="Calibri" w:hAnsi="Calibri"/>
          <w:color w:val="63718B"/>
          <w:sz w:val="18"/>
          <w:szCs w:val="18"/>
        </w:rPr>
        <w:t xml:space="preserve">  arXiv · 2026 年 10 月 19 日</w:t>
      </w:r>
    </w:p>
    <w:p>
      <w:pPr>
        <w:pStyle w:val="ListParagraph"/>
        <w:numPr>
          <w:ilvl w:val="0"/>
          <w:numId w:val="2"/>
        </w:numPr>
      </w:pPr>
      <w:hyperlink w:history="1" r:id="rIdj7s2xnn7hs1iwimdilxmf">
        <w:r>
          <w:rPr>
            <w:rStyle w:val="Hyperlink"/>
            <w:rFonts w:ascii="Calibri" w:cs="Calibri" w:eastAsia="Calibri" w:hAnsi="Calibri"/>
            <w:color w:val="1268F3"/>
            <w:sz w:val="19"/>
            <w:szCs w:val="19"/>
            <w:u w:val="single"/>
          </w:rPr>
          <w:t xml:space="preserve">推理即灵活性：接入输电网的 AI 数据中心爬坡管理</w:t>
        </w:r>
      </w:hyperlink>
      <w:r>
        <w:rPr>
          <w:rFonts w:ascii="Calibri" w:cs="Calibri" w:eastAsia="Calibri" w:hAnsi="Calibri"/>
          <w:color w:val="63718B"/>
          <w:sz w:val="18"/>
          <w:szCs w:val="18"/>
        </w:rPr>
        <w:t xml:space="preserve">  arXiv · 2026 年 10 月 20 日</w:t>
      </w:r>
    </w:p>
    <w:p>
      <w:pPr>
        <w:pStyle w:val="ListParagraph"/>
        <w:numPr>
          <w:ilvl w:val="0"/>
          <w:numId w:val="2"/>
        </w:numPr>
      </w:pPr>
      <w:hyperlink w:history="1" r:id="rIduehyocio_otfyzdhnz_vj">
        <w:r>
          <w:rPr>
            <w:rStyle w:val="Hyperlink"/>
            <w:rFonts w:ascii="Calibri" w:cs="Calibri" w:eastAsia="Calibri" w:hAnsi="Calibri"/>
            <w:color w:val="1268F3"/>
            <w:sz w:val="19"/>
            <w:szCs w:val="19"/>
            <w:u w:val="single"/>
          </w:rPr>
          <w:t xml:space="preserve">【AI顶会论文开源代码｜数据中心+时空调度+智能体】AI任务在哪里算、何时算，才能更省钱、更低碳？</w:t>
        </w:r>
      </w:hyperlink>
      <w:r>
        <w:rPr>
          <w:rFonts w:ascii="Calibri" w:cs="Calibri" w:eastAsia="Calibri" w:hAnsi="Calibri"/>
          <w:color w:val="63718B"/>
          <w:sz w:val="18"/>
          <w:szCs w:val="18"/>
        </w:rPr>
        <w:t xml:space="preserve">  AI+绿能 · 2026 年 10 月 24 日</w:t>
      </w:r>
    </w:p>
    <w:p>
      <w:pPr>
        <w:pStyle w:val="ListParagraph"/>
        <w:numPr>
          <w:ilvl w:val="0"/>
          <w:numId w:val="2"/>
        </w:numPr>
      </w:pPr>
      <w:hyperlink w:history="1" r:id="rId58vwehjndgowxlazsdkx0">
        <w:r>
          <w:rPr>
            <w:rStyle w:val="Hyperlink"/>
            <w:rFonts w:ascii="Calibri" w:cs="Calibri" w:eastAsia="Calibri" w:hAnsi="Calibri"/>
            <w:color w:val="1268F3"/>
            <w:sz w:val="19"/>
            <w:szCs w:val="19"/>
            <w:u w:val="single"/>
          </w:rPr>
          <w:t xml:space="preserve">AAAI 2026｜大模型推理功耗需要按token阶段测量</w:t>
        </w:r>
      </w:hyperlink>
      <w:r>
        <w:rPr>
          <w:rFonts w:ascii="Calibri" w:cs="Calibri" w:eastAsia="Calibri" w:hAnsi="Calibri"/>
          <w:color w:val="63718B"/>
          <w:sz w:val="18"/>
          <w:szCs w:val="18"/>
        </w:rPr>
        <w:t xml:space="preserve">  Intelligame Lab · 2026 年 10 月 22 日</w:t>
      </w:r>
    </w:p>
    <w:p>
      <w:pPr>
        <w:pStyle w:val="Heading2"/>
      </w:pPr>
      <w:r>
        <w:t xml:space="preserve">5. 从预测结果扩展到交易决策与考核诊断的一体化服务</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产业机会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软件产品、技术服务、咨询</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能源AI公司、新能源场站运营与交易团队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跨模态电价概率预测已尝试融合市场新闻、运行报告和电价时序，并输出厚尾概率分布；国能日新披露了36天、每日96时段的真实环境比测成绩；新能源场站诊断服务开始把设备、数据、气象源、模型适配和考核口径纳入统一排查；源荷联合预测方案则强调同步输出供需缺口和不确定性区间。</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可将概率电价预测、源荷预测、偏差归因、规则口径配置和交易复盘组合成面向新能源运营与交易团队的决策工作台，输出可审计的预测区间、价差方向、风险时段和整改建议。</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可能帮助用户区分模型误差、气象偏差、数据链路问题和考核口径问题，并把预测指标进一步映射到高价差时段识别、合约偏差管理和模型迭代优先级。</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国能日新的比测数据属于企业自述，不能视为独立市场验证，且两篇披露来自同一企业和同一测试；不同地区交易规则、考核细则和数据可得性差异明显，论文中的跨市场效果也不能直接迁移到具体客户。</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使用一个场站或交易单元连续四周历史数据开展影子测试，同时保留现有预测基线；按高价差时段方向命中率、CRPS、偏差费用回放、异常数据占比和人工复核次数进行周度对比。</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lszuw_x_tkq67ak-6g3x1">
        <w:r>
          <w:rPr>
            <w:rStyle w:val="Hyperlink"/>
            <w:rFonts w:ascii="Calibri" w:cs="Calibri" w:eastAsia="Calibri" w:hAnsi="Calibri"/>
            <w:color w:val="1268F3"/>
            <w:sz w:val="19"/>
            <w:szCs w:val="19"/>
            <w:u w:val="single"/>
          </w:rPr>
          <w:t xml:space="preserve">【Applied Energy最新原创论文】基于跨模态推理增强大语言模型的电价概率预测方法</w:t>
        </w:r>
      </w:hyperlink>
      <w:r>
        <w:rPr>
          <w:rFonts w:ascii="Calibri" w:cs="Calibri" w:eastAsia="Calibri" w:hAnsi="Calibri"/>
          <w:color w:val="63718B"/>
          <w:sz w:val="18"/>
          <w:szCs w:val="18"/>
        </w:rPr>
        <w:t xml:space="preserve">  AEii国际应用能源 · 2026 年 10 月 19 日</w:t>
      </w:r>
    </w:p>
    <w:p>
      <w:pPr>
        <w:pStyle w:val="ListParagraph"/>
        <w:numPr>
          <w:ilvl w:val="0"/>
          <w:numId w:val="2"/>
        </w:numPr>
      </w:pPr>
      <w:hyperlink w:history="1" r:id="rIdbinidwrp5tbdeu0jtzs0f">
        <w:r>
          <w:rPr>
            <w:rStyle w:val="Hyperlink"/>
            <w:rFonts w:ascii="Calibri" w:cs="Calibri" w:eastAsia="Calibri" w:hAnsi="Calibri"/>
            <w:color w:val="1268F3"/>
            <w:sz w:val="19"/>
            <w:szCs w:val="19"/>
            <w:u w:val="single"/>
          </w:rPr>
          <w:t xml:space="preserve">上篇：价差精度彰显硬实力 | 国能日新旷冥大模型在 10 家真实环境电价预测PK中位列第一</w:t>
        </w:r>
      </w:hyperlink>
      <w:r>
        <w:rPr>
          <w:rFonts w:ascii="Calibri" w:cs="Calibri" w:eastAsia="Calibri" w:hAnsi="Calibri"/>
          <w:color w:val="63718B"/>
          <w:sz w:val="18"/>
          <w:szCs w:val="18"/>
        </w:rPr>
        <w:t xml:space="preserve">  国能日新 · 2026 年 10 月 22 日</w:t>
      </w:r>
    </w:p>
    <w:p>
      <w:pPr>
        <w:pStyle w:val="ListParagraph"/>
        <w:numPr>
          <w:ilvl w:val="0"/>
          <w:numId w:val="2"/>
        </w:numPr>
      </w:pPr>
      <w:hyperlink w:history="1" r:id="rIdswondr_zbr03daxxo2lp9">
        <w:r>
          <w:rPr>
            <w:rStyle w:val="Hyperlink"/>
            <w:rFonts w:ascii="Calibri" w:cs="Calibri" w:eastAsia="Calibri" w:hAnsi="Calibri"/>
            <w:color w:val="1268F3"/>
            <w:sz w:val="19"/>
            <w:szCs w:val="19"/>
            <w:u w:val="single"/>
          </w:rPr>
          <w:t xml:space="preserve">下篇：日前平均准确率 82.3%，凌晨低谷与晚高峰均达 84.7%，日前电价预测的“稳”从哪里来</w:t>
        </w:r>
      </w:hyperlink>
      <w:r>
        <w:rPr>
          <w:rFonts w:ascii="Calibri" w:cs="Calibri" w:eastAsia="Calibri" w:hAnsi="Calibri"/>
          <w:color w:val="63718B"/>
          <w:sz w:val="18"/>
          <w:szCs w:val="18"/>
        </w:rPr>
        <w:t xml:space="preserve">  国能日新 · 2026 年 10 月 23 日</w:t>
      </w:r>
    </w:p>
    <w:p>
      <w:pPr>
        <w:pStyle w:val="ListParagraph"/>
        <w:numPr>
          <w:ilvl w:val="0"/>
          <w:numId w:val="2"/>
        </w:numPr>
      </w:pPr>
      <w:hyperlink w:history="1" r:id="rIdfflekl4tpn7rwgubcds86">
        <w:r>
          <w:rPr>
            <w:rStyle w:val="Hyperlink"/>
            <w:rFonts w:ascii="Calibri" w:cs="Calibri" w:eastAsia="Calibri" w:hAnsi="Calibri"/>
            <w:color w:val="1268F3"/>
            <w:sz w:val="19"/>
            <w:szCs w:val="19"/>
            <w:u w:val="single"/>
          </w:rPr>
          <w:t xml:space="preserve">场站功率预测考核持续扣分？一套全维度诊断分析服务，找准准确率病根</w:t>
        </w:r>
      </w:hyperlink>
      <w:r>
        <w:rPr>
          <w:rFonts w:ascii="Calibri" w:cs="Calibri" w:eastAsia="Calibri" w:hAnsi="Calibri"/>
          <w:color w:val="63718B"/>
          <w:sz w:val="18"/>
          <w:szCs w:val="18"/>
        </w:rPr>
        <w:t xml:space="preserve">  新能源功率预测 · 2026 年 10 月 23 日</w:t>
      </w:r>
    </w:p>
    <w:p>
      <w:pPr>
        <w:pStyle w:val="ListParagraph"/>
        <w:numPr>
          <w:ilvl w:val="0"/>
          <w:numId w:val="2"/>
        </w:numPr>
      </w:pPr>
      <w:hyperlink w:history="1" r:id="rIdwax9c4xxpxfcdj09zeyfb">
        <w:r>
          <w:rPr>
            <w:rStyle w:val="Hyperlink"/>
            <w:rFonts w:ascii="Calibri" w:cs="Calibri" w:eastAsia="Calibri" w:hAnsi="Calibri"/>
            <w:color w:val="1268F3"/>
            <w:sz w:val="19"/>
            <w:szCs w:val="19"/>
            <w:u w:val="single"/>
          </w:rPr>
          <w:t xml:space="preserve">AI源荷预测：一条曲线管发电，一条曲线看用电，新型电力系统的底层输入底座</w:t>
        </w:r>
      </w:hyperlink>
      <w:r>
        <w:rPr>
          <w:rFonts w:ascii="Calibri" w:cs="Calibri" w:eastAsia="Calibri" w:hAnsi="Calibri"/>
          <w:color w:val="63718B"/>
          <w:sz w:val="18"/>
          <w:szCs w:val="18"/>
        </w:rPr>
        <w:t xml:space="preserve">  新能源功率预测 · 2026 年 10 月 24 日</w:t>
      </w:r>
    </w:p>
    <w:p>
      <w:pPr>
        <w:pStyle w:val="Heading2"/>
      </w:pPr>
      <w:r>
        <w:t xml:space="preserve">6. 人机协同的电力故障研判与报告自动化产品</w:t>
      </w:r>
    </w:p>
    <w:p>
      <w:pPr>
        <w:keepNext w:val="false"/>
        <w:spacing w:after="100" w:line="276"/>
      </w:pPr>
      <w:r>
        <w:rPr>
          <w:rFonts w:ascii="Calibri" w:cs="Calibri" w:eastAsia="Calibri" w:hAnsi="Calibri"/>
          <w:b/>
          <w:bCs/>
          <w:color w:val="0B2545"/>
          <w:sz w:val="21"/>
          <w:szCs w:val="21"/>
        </w:rPr>
        <w:t xml:space="preserve">机会分类：</w:t>
      </w:r>
      <w:r>
        <w:rPr>
          <w:rFonts w:ascii="Calibri" w:cs="Calibri" w:eastAsia="Calibri" w:hAnsi="Calibri"/>
          <w:color w:val="0B2545"/>
          <w:sz w:val="21"/>
          <w:szCs w:val="21"/>
        </w:rPr>
        <w:t xml:space="preserve">产业机会</w:t>
      </w:r>
    </w:p>
    <w:p>
      <w:pPr>
        <w:keepNext w:val="false"/>
        <w:spacing w:after="100" w:line="276"/>
      </w:pPr>
      <w:r>
        <w:rPr>
          <w:rFonts w:ascii="Calibri" w:cs="Calibri" w:eastAsia="Calibri" w:hAnsi="Calibri"/>
          <w:b/>
          <w:bCs/>
          <w:color w:val="0B2545"/>
          <w:sz w:val="21"/>
          <w:szCs w:val="21"/>
        </w:rPr>
        <w:t xml:space="preserve">机会类型：</w:t>
      </w:r>
      <w:r>
        <w:rPr>
          <w:rFonts w:ascii="Calibri" w:cs="Calibri" w:eastAsia="Calibri" w:hAnsi="Calibri"/>
          <w:color w:val="0B2545"/>
          <w:sz w:val="21"/>
          <w:szCs w:val="21"/>
        </w:rPr>
        <w:t xml:space="preserve">软件产品、技术服务、项目</w:t>
      </w:r>
    </w:p>
    <w:p>
      <w:pPr>
        <w:keepNext w:val="false"/>
        <w:spacing w:after="100" w:line="276"/>
      </w:pPr>
      <w:r>
        <w:rPr>
          <w:rFonts w:ascii="Calibri" w:cs="Calibri" w:eastAsia="Calibri" w:hAnsi="Calibri"/>
          <w:b/>
          <w:bCs/>
          <w:color w:val="0B2545"/>
          <w:sz w:val="21"/>
          <w:szCs w:val="21"/>
        </w:rPr>
        <w:t xml:space="preserve">目标用户：</w:t>
      </w:r>
      <w:r>
        <w:rPr>
          <w:rFonts w:ascii="Calibri" w:cs="Calibri" w:eastAsia="Calibri" w:hAnsi="Calibri"/>
          <w:color w:val="0B2545"/>
          <w:sz w:val="21"/>
          <w:szCs w:val="21"/>
        </w:rPr>
        <w:t xml:space="preserve">能源AI公司、电网运维与科研团队</w:t>
      </w:r>
    </w:p>
    <w:p>
      <w:pPr>
        <w:keepNext w:val="false"/>
        <w:spacing w:after="100" w:line="276"/>
      </w:pPr>
      <w:r>
        <w:rPr>
          <w:rFonts w:ascii="Calibri" w:cs="Calibri" w:eastAsia="Calibri" w:hAnsi="Calibri"/>
          <w:b/>
          <w:bCs/>
          <w:color w:val="0B2545"/>
          <w:sz w:val="21"/>
          <w:szCs w:val="21"/>
        </w:rPr>
        <w:t xml:space="preserve">观察到的变化：</w:t>
      </w:r>
      <w:r>
        <w:rPr>
          <w:rFonts w:ascii="Calibri" w:cs="Calibri" w:eastAsia="Calibri" w:hAnsi="Calibri"/>
          <w:color w:val="0B2545"/>
          <w:sz w:val="21"/>
          <w:szCs w:val="21"/>
        </w:rPr>
        <w:t xml:space="preserve">换流站监盘智能体已被用于告警和录波关联，并辅助完成4次直流线路故障分析；湖南配网停电分析系统已接入8大系统59项数据，自动生成报告并开展问题诊断；配电缺陷多模态智能体评测显示基础模型具备闭环维护潜力，但自主部署仍受限；资源受限异常检测模型则提供了边缘侧低内存、低延迟的技术选择。</w:t>
      </w:r>
    </w:p>
    <w:p>
      <w:pPr>
        <w:keepNext w:val="false"/>
        <w:spacing w:after="100" w:line="276"/>
      </w:pPr>
      <w:r>
        <w:rPr>
          <w:rFonts w:ascii="Calibri" w:cs="Calibri" w:eastAsia="Calibri" w:hAnsi="Calibri"/>
          <w:b/>
          <w:bCs/>
          <w:color w:val="0B2545"/>
          <w:sz w:val="21"/>
          <w:szCs w:val="21"/>
        </w:rPr>
        <w:t xml:space="preserve">可能的机会：</w:t>
      </w:r>
      <w:r>
        <w:rPr>
          <w:rFonts w:ascii="Calibri" w:cs="Calibri" w:eastAsia="Calibri" w:hAnsi="Calibri"/>
          <w:color w:val="0B2545"/>
          <w:sz w:val="21"/>
          <w:szCs w:val="21"/>
        </w:rPr>
        <w:t xml:space="preserve">可优先构建不直接控制设备的运维副驾驶，将告警归并、事件时间线生成、录波与图像检索、原因候选排序、证据引用和报告草拟串联起来，并保留人工确认和责任追踪。</w:t>
      </w:r>
    </w:p>
    <w:p>
      <w:pPr>
        <w:keepNext w:val="false"/>
        <w:spacing w:after="100" w:line="276"/>
      </w:pPr>
      <w:r>
        <w:rPr>
          <w:rFonts w:ascii="Calibri" w:cs="Calibri" w:eastAsia="Calibri" w:hAnsi="Calibri"/>
          <w:b/>
          <w:bCs/>
          <w:color w:val="0B2545"/>
          <w:sz w:val="21"/>
          <w:szCs w:val="21"/>
        </w:rPr>
        <w:t xml:space="preserve">潜在价值：</w:t>
      </w:r>
      <w:r>
        <w:rPr>
          <w:rFonts w:ascii="Calibri" w:cs="Calibri" w:eastAsia="Calibri" w:hAnsi="Calibri"/>
          <w:color w:val="0B2545"/>
          <w:sz w:val="21"/>
          <w:szCs w:val="21"/>
        </w:rPr>
        <w:t xml:space="preserve">可能减少跨系统检索和重复撰写工作，使故障结论附带原始告警、测量、录波或图像证据，并为后续模型回归测试积累结构化事件数据。</w:t>
      </w:r>
    </w:p>
    <w:p>
      <w:pPr>
        <w:keepNext w:val="false"/>
        <w:spacing w:after="100" w:line="276"/>
      </w:pPr>
      <w:r>
        <w:rPr>
          <w:rFonts w:ascii="Calibri" w:cs="Calibri" w:eastAsia="Calibri" w:hAnsi="Calibri"/>
          <w:b/>
          <w:bCs/>
          <w:color w:val="0B2545"/>
          <w:sz w:val="21"/>
          <w:szCs w:val="21"/>
        </w:rPr>
        <w:t xml:space="preserve">当前限制：</w:t>
      </w:r>
      <w:r>
        <w:rPr>
          <w:rFonts w:ascii="Calibri" w:cs="Calibri" w:eastAsia="Calibri" w:hAnsi="Calibri"/>
          <w:color w:val="0B2545"/>
          <w:sz w:val="21"/>
          <w:szCs w:val="21"/>
        </w:rPr>
        <w:t xml:space="preserve">换流站和配网案例均带有机构自述性质，系统覆盖量不能直接证明诊断准确率；不同站点的数据接口、设备编码和知识体系差异较大，多模态基础模型在高风险工业场景下尚不适合无人工监督的自主处置。</w:t>
      </w:r>
    </w:p>
    <w:p>
      <w:pPr>
        <w:keepNext/>
        <w:spacing w:after="100" w:line="276"/>
      </w:pPr>
      <w:r>
        <w:rPr>
          <w:rFonts w:ascii="Calibri" w:cs="Calibri" w:eastAsia="Calibri" w:hAnsi="Calibri"/>
          <w:b/>
          <w:bCs/>
          <w:color w:val="078F88"/>
          <w:sz w:val="21"/>
          <w:szCs w:val="21"/>
        </w:rPr>
        <w:t xml:space="preserve">下一步：</w:t>
      </w:r>
      <w:r>
        <w:rPr>
          <w:rFonts w:ascii="Calibri" w:cs="Calibri" w:eastAsia="Calibri" w:hAnsi="Calibri"/>
          <w:color w:val="0B2545"/>
          <w:sz w:val="21"/>
          <w:szCs w:val="21"/>
        </w:rPr>
        <w:t xml:space="preserve">选取100起已结案历史事件进行盲测，不连接实时控制系统，只生成原因候选和报告草稿；由专业人员评分故障召回率、证据可追溯性、错误严重度、报告修改比例和平均处理时间。</w:t>
      </w:r>
    </w:p>
    <w:p>
      <w:pPr>
        <w:spacing w:after="60" w:line="264"/>
      </w:pPr>
      <w:r>
        <w:rPr>
          <w:rFonts w:ascii="Calibri" w:cs="Calibri" w:eastAsia="Calibri" w:hAnsi="Calibri"/>
          <w:b/>
          <w:bCs/>
          <w:color w:val="63718B"/>
          <w:sz w:val="19"/>
          <w:szCs w:val="19"/>
        </w:rPr>
        <w:t xml:space="preserve">相关依据</w:t>
      </w:r>
    </w:p>
    <w:p>
      <w:pPr>
        <w:pStyle w:val="ListParagraph"/>
        <w:numPr>
          <w:ilvl w:val="0"/>
          <w:numId w:val="2"/>
        </w:numPr>
      </w:pPr>
      <w:hyperlink w:history="1" r:id="rIdaciucwofhnvnkdptsggro">
        <w:r>
          <w:rPr>
            <w:rStyle w:val="Hyperlink"/>
            <w:rFonts w:ascii="Calibri" w:cs="Calibri" w:eastAsia="Calibri" w:hAnsi="Calibri"/>
            <w:color w:val="1268F3"/>
            <w:sz w:val="19"/>
            <w:szCs w:val="19"/>
            <w:u w:val="single"/>
          </w:rPr>
          <w:t xml:space="preserve">国网江苏电科院：巡鸮上岗，打造永不疲倦的换流站AI大脑</w:t>
        </w:r>
      </w:hyperlink>
      <w:r>
        <w:rPr>
          <w:rFonts w:ascii="Calibri" w:cs="Calibri" w:eastAsia="Calibri" w:hAnsi="Calibri"/>
          <w:color w:val="63718B"/>
          <w:sz w:val="18"/>
          <w:szCs w:val="18"/>
        </w:rPr>
        <w:t xml:space="preserve">  电力人工智能大会 · 2026 年 10 月 20 日</w:t>
      </w:r>
    </w:p>
    <w:p>
      <w:pPr>
        <w:pStyle w:val="ListParagraph"/>
        <w:numPr>
          <w:ilvl w:val="0"/>
          <w:numId w:val="2"/>
        </w:numPr>
      </w:pPr>
      <w:hyperlink w:history="1" r:id="rIdofb-qskwrvunuy9ccrtmv">
        <w:r>
          <w:rPr>
            <w:rStyle w:val="Hyperlink"/>
            <w:rFonts w:ascii="Calibri" w:cs="Calibri" w:eastAsia="Calibri" w:hAnsi="Calibri"/>
            <w:color w:val="1268F3"/>
            <w:sz w:val="19"/>
            <w:szCs w:val="19"/>
            <w:u w:val="single"/>
          </w:rPr>
          <w:t xml:space="preserve">PPT |基于人工智能的配网停电分析实践</w:t>
        </w:r>
      </w:hyperlink>
      <w:r>
        <w:rPr>
          <w:rFonts w:ascii="Calibri" w:cs="Calibri" w:eastAsia="Calibri" w:hAnsi="Calibri"/>
          <w:color w:val="63718B"/>
          <w:sz w:val="18"/>
          <w:szCs w:val="18"/>
        </w:rPr>
        <w:t xml:space="preserve">  电网棱镜 · 2026 年 10 月 23 日</w:t>
      </w:r>
    </w:p>
    <w:p>
      <w:pPr>
        <w:pStyle w:val="ListParagraph"/>
        <w:numPr>
          <w:ilvl w:val="0"/>
          <w:numId w:val="2"/>
        </w:numPr>
      </w:pPr>
      <w:hyperlink w:history="1" r:id="rIdjpdsfwydridanjqourt_l">
        <w:r>
          <w:rPr>
            <w:rStyle w:val="Hyperlink"/>
            <w:rFonts w:ascii="Calibri" w:cs="Calibri" w:eastAsia="Calibri" w:hAnsi="Calibri"/>
            <w:color w:val="1268F3"/>
            <w:sz w:val="19"/>
            <w:szCs w:val="19"/>
            <w:u w:val="single"/>
          </w:rPr>
          <w:t xml:space="preserve">用于配电缺陷检测的多模态智能体：基础模型评估</w:t>
        </w:r>
      </w:hyperlink>
      <w:r>
        <w:rPr>
          <w:rFonts w:ascii="Calibri" w:cs="Calibri" w:eastAsia="Calibri" w:hAnsi="Calibri"/>
          <w:color w:val="63718B"/>
          <w:sz w:val="18"/>
          <w:szCs w:val="18"/>
        </w:rPr>
        <w:t xml:space="preserve">  arXiv · 2026 年 10 月 22 日</w:t>
      </w:r>
    </w:p>
    <w:p>
      <w:pPr>
        <w:pStyle w:val="ListParagraph"/>
        <w:numPr>
          <w:ilvl w:val="0"/>
          <w:numId w:val="2"/>
        </w:numPr>
      </w:pPr>
      <w:hyperlink w:history="1" r:id="rIdxvbmvlwnb05j_xam6nuop">
        <w:r>
          <w:rPr>
            <w:rStyle w:val="Hyperlink"/>
            <w:rFonts w:ascii="Calibri" w:cs="Calibri" w:eastAsia="Calibri" w:hAnsi="Calibri"/>
            <w:color w:val="1268F3"/>
            <w:sz w:val="19"/>
            <w:szCs w:val="19"/>
            <w:u w:val="single"/>
          </w:rPr>
          <w:t xml:space="preserve">D2H-AD：一种利用超维计算实现高级异常检测的混合模型</w:t>
        </w:r>
      </w:hyperlink>
      <w:r>
        <w:rPr>
          <w:rFonts w:ascii="Calibri" w:cs="Calibri" w:eastAsia="Calibri" w:hAnsi="Calibri"/>
          <w:color w:val="63718B"/>
          <w:sz w:val="18"/>
          <w:szCs w:val="18"/>
        </w:rPr>
        <w:t xml:space="preserve">  arXiv · 2026 年 10 月 22 日</w:t>
      </w:r>
    </w:p>
    <w:p>
      <w:pPr>
        <w:pBdr>
          <w:top w:val="single" w:color="DDE5EE" w:sz="4" w:space="10"/>
        </w:pBdr>
        <w:spacing w:after="100" w:before="360"/>
      </w:pPr>
      <w:r>
        <w:rPr>
          <w:rFonts w:ascii="Calibri" w:cs="Calibri" w:eastAsia="Calibri" w:hAnsi="Calibri"/>
          <w:b/>
          <w:bCs/>
          <w:color w:val="63718B"/>
          <w:sz w:val="18"/>
          <w:szCs w:val="18"/>
        </w:rPr>
        <w:t xml:space="preserve">说明</w:t>
      </w:r>
    </w:p>
    <w:p>
      <w:pPr>
        <w:spacing w:after="80" w:line="264"/>
      </w:pPr>
      <w:r>
        <w:rPr>
          <w:rFonts w:ascii="Calibri" w:cs="Calibri" w:eastAsia="Calibri" w:hAnsi="Calibri"/>
          <w:color w:val="63718B"/>
          <w:sz w:val="18"/>
          <w:szCs w:val="18"/>
        </w:rPr>
        <w:t xml:space="preserve">本报告仅基于 AI4Energy 在所示周期内收录的公开内容生成。机会线索不等同于商业结论，建议在投入前完成客户、数据和工程验证。</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3718B"/>
        <w:sz w:val="17"/>
        <w:szCs w:val="17"/>
      </w:rPr>
      <w:t xml:space="preserve">AI4Energy  |  </w:t>
    </w:r>
    <w:r>
      <w:rPr>
        <w:color w:val="63718B"/>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64"/>
    </w:pPr>
    <w:r>
      <w:rPr>
        <w:rFonts w:ascii="Calibri" w:cs="Calibri" w:eastAsia="Calibri" w:hAnsi="Calibri"/>
        <w:color w:val="63718B"/>
        <w:sz w:val="17"/>
        <w:szCs w:val="17"/>
      </w:rPr>
      <w:t xml:space="preserve">AI4Energy 机会观察  |  2026 年 10 月 19 日—2026 年 10 月 25 日</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spacing w:after="80"/>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2545"/>
        <w:sz w:val="22"/>
        <w:szCs w:val="22"/>
      </w:rPr>
    </w:rPrDefault>
    <w:pPrDefault>
      <w:pPr>
        <w:spacing w:after="12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outlineLvl w:val="0"/>
    </w:pPr>
    <w:rPr>
      <w:rFonts w:ascii="Calibri" w:cs="Calibri" w:eastAsia="Calibri" w:hAnsi="Calibri"/>
      <w:b/>
      <w:bCs/>
      <w:color w:val="0B2545"/>
      <w:sz w:val="32"/>
      <w:szCs w:val="32"/>
    </w:rPr>
  </w:style>
  <w:style w:type="paragraph" w:styleId="Heading2">
    <w:name w:val="Heading 2"/>
    <w:basedOn w:val="Normal"/>
    <w:next w:val="Normal"/>
    <w:qFormat/>
    <w:pPr>
      <w:keepNext/>
      <w:spacing w:after="100" w:before="220"/>
      <w:outlineLvl w:val="1"/>
    </w:pPr>
    <w:rPr>
      <w:rFonts w:ascii="Calibri" w:cs="Calibri" w:eastAsia="Calibri" w:hAnsi="Calibri"/>
      <w:b/>
      <w:bCs/>
      <w:color w:val="078F8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4v81myxepfaif5exdz4x" Type="http://schemas.openxmlformats.org/officeDocument/2006/relationships/hyperlink" Target="http://arxiv.org/abs/2606.24609v1" TargetMode="External"/><Relationship Id="rId-maznsihfzma-cc48lq4i" Type="http://schemas.openxmlformats.org/officeDocument/2006/relationships/hyperlink" Target="http://arxiv.org/abs/2606.20401v1" TargetMode="External"/><Relationship Id="rIdi4avdpk0b4jci1uygic0x" Type="http://schemas.openxmlformats.org/officeDocument/2006/relationships/hyperlink" Target="http://arxiv.org/abs/2606.18789v1" TargetMode="External"/><Relationship Id="rIdsk7omcbuxlz0l-ltgazjd" Type="http://schemas.openxmlformats.org/officeDocument/2006/relationships/hyperlink" Target="https://mp.weixin.qq.com/s?__biz=MjM5MzIxMTI4Mw==&amp;mid=2247493331&amp;idx=1&amp;sn=fc1d086f2a3c2f1b001db7ed26e6e583" TargetMode="External"/><Relationship Id="rIdlqd1ujrtivasdol4_9qxv" Type="http://schemas.openxmlformats.org/officeDocument/2006/relationships/hyperlink" Target="http://arxiv.org/abs/2606.24947v1" TargetMode="External"/><Relationship Id="rId6zoos6r_psrw_olchf08p" Type="http://schemas.openxmlformats.org/officeDocument/2006/relationships/hyperlink" Target="http://arxiv.org/abs/2606.19199v1" TargetMode="External"/><Relationship Id="rIdc65bl_vexdhfaaicalb65" Type="http://schemas.openxmlformats.org/officeDocument/2006/relationships/hyperlink" Target="http://arxiv.org/abs/2606.25599v1" TargetMode="External"/><Relationship Id="rIdi73bo7xz7uk3pr7eqsd2j" Type="http://schemas.openxmlformats.org/officeDocument/2006/relationships/hyperlink" Target="http://arxiv.org/abs/2609.11933v1" TargetMode="External"/><Relationship Id="rIduzisovle5kk3u4w3li_ms" Type="http://schemas.openxmlformats.org/officeDocument/2006/relationships/hyperlink" Target="http://arxiv.org/abs/2606.31347v1" TargetMode="External"/><Relationship Id="rId6bsvbdzdggs5mrespvphj" Type="http://schemas.openxmlformats.org/officeDocument/2006/relationships/hyperlink" Target="https://mp.weixin.qq.com/s?__biz=MzkyMTY1MTEzNg==&amp;mid=2247499098&amp;idx=1&amp;sn=0ff2a9d4b521aace242c9e80f7374c02" TargetMode="External"/><Relationship Id="rIdolg6f2a1wt1vbtvz23s-i" Type="http://schemas.openxmlformats.org/officeDocument/2006/relationships/hyperlink" Target="https://mp.weixin.qq.com/s?__biz=MzkyMTY1MTEzNg==&amp;mid=2247499106&amp;idx=1&amp;sn=b2d1ca474f63e5ee878619f4db45bec3" TargetMode="External"/><Relationship Id="rId7pwvf9_f8javobfgjhyyn" Type="http://schemas.openxmlformats.org/officeDocument/2006/relationships/hyperlink" Target="http://arxiv.org/abs/2606.06347v1" TargetMode="External"/><Relationship Id="rIdcfm8szfka_zs51x2ekwny" Type="http://schemas.openxmlformats.org/officeDocument/2006/relationships/hyperlink" Target="https://mp.weixin.qq.com/s?__biz=MzkyMTY1MTEzNg==&amp;mid=2247499036&amp;idx=1&amp;sn=56cdd6f899a0a250a69c5ddf74bebe27" TargetMode="External"/><Relationship Id="rIdibyr-4iqnf7tzkgjmugi7" Type="http://schemas.openxmlformats.org/officeDocument/2006/relationships/hyperlink" Target="https://mp.weixin.qq.com/s?__biz=Mzg3NjY4NDQxMw==&amp;mid=2247502595&amp;idx=1&amp;sn=0fd59caba948c78cfb634553718ac469" TargetMode="External"/><Relationship Id="rIdymzsfpmkhlqnmsfxrd_p2" Type="http://schemas.openxmlformats.org/officeDocument/2006/relationships/hyperlink" Target="http://arxiv.org/abs/2606.25098v1" TargetMode="External"/><Relationship Id="rIdj7s2xnn7hs1iwimdilxmf" Type="http://schemas.openxmlformats.org/officeDocument/2006/relationships/hyperlink" Target="http://arxiv.org/abs/2606.21833v1" TargetMode="External"/><Relationship Id="rIduehyocio_otfyzdhnz_vj" Type="http://schemas.openxmlformats.org/officeDocument/2006/relationships/hyperlink" Target="https://mp.weixin.qq.com/s?__biz=Mzk1Nzc0NDg5MQ==&amp;mid=2247488575&amp;idx=1&amp;sn=dbea599f34279c808b4ec8b5d1a22b01" TargetMode="External"/><Relationship Id="rId58vwehjndgowxlazsdkx0" Type="http://schemas.openxmlformats.org/officeDocument/2006/relationships/hyperlink" Target="https://mp.weixin.qq.com/s?__biz=MzcwMzQzNDIxNw==&amp;mid=2247484278&amp;idx=1&amp;sn=a20f9f3a052bec446c4f884fd879b77d" TargetMode="External"/><Relationship Id="rIdlszuw_x_tkq67ak-6g3x1" Type="http://schemas.openxmlformats.org/officeDocument/2006/relationships/hyperlink" Target="https://mp.weixin.qq.com/s?__biz=MzAxMTE3NTAwNA==&amp;mid=2649942433&amp;idx=1&amp;sn=c8018d5f8b90fa98edaa3b74408855a8" TargetMode="External"/><Relationship Id="rIdbinidwrp5tbdeu0jtzs0f" Type="http://schemas.openxmlformats.org/officeDocument/2006/relationships/hyperlink" Target="https://mp.weixin.qq.com/s?__biz=MzA4MTgzODUxNw==&amp;mid=2652231729&amp;idx=1&amp;sn=eb0e10c661e0bb8ede84db1273da3986" TargetMode="External"/><Relationship Id="rIdswondr_zbr03daxxo2lp9" Type="http://schemas.openxmlformats.org/officeDocument/2006/relationships/hyperlink" Target="https://mp.weixin.qq.com/s?__biz=MzA4MTgzODUxNw==&amp;mid=2652231730&amp;idx=1&amp;sn=55d839572bb5692a40d19456c2e53535" TargetMode="External"/><Relationship Id="rIdfflekl4tpn7rwgubcds86" Type="http://schemas.openxmlformats.org/officeDocument/2006/relationships/hyperlink" Target="https://mp.weixin.qq.com/s?__biz=MzcwNjI1NTUxOA==&amp;mid=2247484676&amp;idx=1&amp;sn=5be9b3cc86aaeddbefdca22c3529556a" TargetMode="External"/><Relationship Id="rIdwax9c4xxpxfcdj09zeyfb" Type="http://schemas.openxmlformats.org/officeDocument/2006/relationships/hyperlink" Target="https://mp.weixin.qq.com/s?__biz=MzcwNjI1NTUxOA==&amp;mid=2247484683&amp;idx=1&amp;sn=2c4b56b0329d2051b839b75b4116434f" TargetMode="External"/><Relationship Id="rIdaciucwofhnvnkdptsggro" Type="http://schemas.openxmlformats.org/officeDocument/2006/relationships/hyperlink" Target="https://mp.weixin.qq.com/s?__biz=MjM5MzIxMTI4Mw==&amp;mid=2247493244&amp;idx=1&amp;sn=d0d0bd23cc7a09e193b972de63008f00" TargetMode="External"/><Relationship Id="rIdofb-qskwrvunuy9ccrtmv" Type="http://schemas.openxmlformats.org/officeDocument/2006/relationships/hyperlink" Target="https://mp.weixin.qq.com/s?__biz=MzkyODE3NTg2OQ==&amp;mid=2247529199&amp;idx=4&amp;sn=07388e7fe554b1d838bb75972565a440" TargetMode="External"/><Relationship Id="rIdjpdsfwydridanjqourt_l" Type="http://schemas.openxmlformats.org/officeDocument/2006/relationships/hyperlink" Target="http://arxiv.org/abs/2606.12969v1" TargetMode="External"/><Relationship Id="rIdxvbmvlwnb05j_xam6nuop" Type="http://schemas.openxmlformats.org/officeDocument/2006/relationships/hyperlink" Target="http://arxiv.org/abs/2606.13754v1"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AI4Energy 机会观察｜2026 年第 44 周（2026 年 10 月 19 日—2026 年 10 月 25 日）</dc:title>
  <dc:subject>能源 AI 每周机会观察</dc:subject>
  <dc:creator>AI4Energy</dc:creator>
  <dc:description>基于 2026-10-19 至 2026-10-25 已发布内容生成的机会观察周报</dc:description>
  <cp:lastModifiedBy>Un-named</cp:lastModifiedBy>
  <cp:revision>1</cp:revision>
  <dcterms:created xsi:type="dcterms:W3CDTF">2026-10-27T04:46:28.960Z</dcterms:created>
  <dcterms:modified xsi:type="dcterms:W3CDTF">2026-10-27T04:46:28.961Z</dcterms:modified>
</cp:coreProperties>
</file>

<file path=docProps/custom.xml><?xml version="1.0" encoding="utf-8"?>
<Properties xmlns="http://schemas.openxmlformats.org/officeDocument/2006/custom-properties" xmlns:vt="http://schemas.openxmlformats.org/officeDocument/2006/docPropsVTypes"/>
</file>